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C615E1">
        <w:rPr>
          <w:rFonts w:ascii="Times New Roman" w:hAnsi="Times New Roman" w:cs="Times New Roman"/>
          <w:sz w:val="24"/>
          <w:szCs w:val="24"/>
        </w:rPr>
        <w:t>36-052 Nienadówka 372</w:t>
      </w:r>
      <w:r w:rsidRPr="0028560A">
        <w:rPr>
          <w:rFonts w:ascii="Times New Roman" w:hAnsi="Times New Roman" w:cs="Times New Roman"/>
          <w:sz w:val="24"/>
          <w:szCs w:val="24"/>
        </w:rPr>
        <w:t xml:space="preserve"> (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>). 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Państwa danych osobowych jest A2 Anna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Lubaś. A2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jakim celu A2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EB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połecznej/Urząd Miasta Rzeszowa</w:t>
            </w:r>
            <w:bookmarkStart w:id="0" w:name="_GoBack"/>
            <w:bookmarkEnd w:id="0"/>
            <w:r w:rsidR="00EB13CE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 długo Państwa dane osobowe będą przechowywane przez A2 Anna Lubaś?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 związku z przetwarzaniem przez A2 Anna Lubaś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przypadkach uznania, iż przetwarzanie Państwa danych przez  A2 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Skąd A2 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A2. W przypadku pozyskiwania danych osobowych w sposób inny niż od osób, których dane dotyczą, źródłem danych są inne organy administracji publicznej lub osoby trzecie. Wówczas A2 ma obowiązek poinformować Państwa o źródle pozyskania ich danych, chyba że przepis szczególny zwalnia A2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>A2 Anna Lubaś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6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7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A"/>
    <w:rsid w:val="00083405"/>
    <w:rsid w:val="0028560A"/>
    <w:rsid w:val="004B4A9B"/>
    <w:rsid w:val="00841156"/>
    <w:rsid w:val="009B455D"/>
    <w:rsid w:val="00B71651"/>
    <w:rsid w:val="00C615E1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aluszkow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95BD-2DCC-4A56-B7D6-61FC8FFF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2018-06-05T13:44:00Z</dcterms:created>
  <dcterms:modified xsi:type="dcterms:W3CDTF">2018-06-05T13:44:00Z</dcterms:modified>
</cp:coreProperties>
</file>